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19 de mayo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Profesorado de Educación Secundaria en Geografía 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13259/99- 026/03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Espacio de la práctica docente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4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módulos semanales (2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módulos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en el aula + 2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módulos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en terreno).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jueves de 18:00 a 20: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hs + 2 m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ódulos en terreno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19/05/2023 al 24/05/2023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Garcia Pablo, Aussedat Celina,, Dambrosio Patricia, Hernandez Susana Luna Marcela</w:t>
      </w:r>
    </w:p>
    <w:p w:rsidR="00000000" w:rsidDel="00000000" w:rsidP="00000000" w:rsidRDefault="00000000" w:rsidRPr="00000000" w14:paraId="00000021">
      <w:pPr>
        <w:ind w:firstLine="1417.322834645669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Piccone Anabela, Spinelli Cristian, Pascual Shirley Forni Lautaro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1180" y="0"/>
                                          <a:chExt cx="67397" cy="23333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1180" y="0"/>
                                            <a:ext cx="67375" cy="2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180" y="1082"/>
                                            <a:ext cx="67397" cy="2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Sello                                           			………………………………….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Firma y sello de Autoridad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La Secretaria de Asuntos Docentes recibe conforme: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 Firma y sello Secretaria de A. D.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19" name="Shape 19"/>
                                          <pic:cNvPicPr preferRelativeResize="0"/>
                                        </pic:nvPicPr>
                                        <pic:blipFill rotWithShape="1">
                                          <a:blip r:embed="rId12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0424" y="0"/>
                                            <a:ext cx="15306" cy="1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20" name="Shape 20"/>
                                          <pic:cNvPicPr preferRelativeResize="0"/>
                                        </pic:nvPicPr>
                                        <pic:blipFill rotWithShape="1">
                                          <a:blip r:embed="rId1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46616" y="0"/>
                                            <a:ext cx="16882" cy="1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4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spacing w:before="180" w:lineRule="auto"/>
        <w:ind w:left="720" w:firstLine="0"/>
        <w:jc w:val="both"/>
        <w:rPr>
          <w:rFonts w:ascii="Arial" w:cs="Arial" w:eastAsia="Arial" w:hAnsi="Arial"/>
          <w:sz w:val="20"/>
          <w:szCs w:val="20"/>
          <w:u w:val="single"/>
        </w:rPr>
      </w:pPr>
      <w:bookmarkStart w:colFirst="0" w:colLast="0" w:name="_heading=h.p6ue0gvdot9y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Espacio de la práctica docente III</w:t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before="180" w:lineRule="auto"/>
        <w:ind w:left="720" w:firstLine="0"/>
        <w:jc w:val="both"/>
        <w:rPr>
          <w:rFonts w:ascii="Arial" w:cs="Arial" w:eastAsia="Arial" w:hAnsi="Arial"/>
          <w:sz w:val="21"/>
          <w:szCs w:val="21"/>
          <w:u w:val="single"/>
        </w:rPr>
      </w:pPr>
      <w:bookmarkStart w:colFirst="0" w:colLast="0" w:name="_heading=h.i1ga683sjcg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numPr>
          <w:ilvl w:val="0"/>
          <w:numId w:val="1"/>
        </w:numPr>
        <w:spacing w:after="120" w:afterAutospacing="0" w:before="80" w:lineRule="auto"/>
        <w:ind w:left="720" w:hanging="360"/>
        <w:jc w:val="right"/>
        <w:rPr>
          <w:rFonts w:ascii="Arial" w:cs="Arial" w:eastAsia="Arial" w:hAnsi="Arial"/>
          <w:sz w:val="20"/>
          <w:szCs w:val="20"/>
        </w:rPr>
      </w:pPr>
      <w:bookmarkStart w:colFirst="0" w:colLast="0" w:name="_heading=h.hxvo1zjt6mnu" w:id="2"/>
      <w:bookmarkEnd w:id="2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Horaria:128 Horas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120" w:beforeAutospacing="0" w:lineRule="auto"/>
        <w:ind w:left="72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Contenidos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240" w:before="0" w:beforeAutospacing="0" w:lineRule="auto"/>
        <w:ind w:left="1440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Construcción del rol docente -Articulación del saber y el saber enseñar. Reflexión sobre la propia práctica como estrategia de Formación Permanente. Colaboración e integración en Equipos de Trabajo para la elaboración del P.E.I. y otras actividades institucionales. Análisis de los marcos normativos que regulan la profesión docente.</w:t>
      </w:r>
    </w:p>
    <w:p w:rsidR="00000000" w:rsidDel="00000000" w:rsidP="00000000" w:rsidRDefault="00000000" w:rsidRPr="00000000" w14:paraId="00000042">
      <w:pPr>
        <w:spacing w:after="240" w:before="24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spacing w:after="240" w:before="240" w:lineRule="auto"/>
        <w:ind w:left="144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Intervención en contextos específicos: Adecuación a situaciones de diversidad cultural y social. Articulación de aportes de otros agentes socializadores (familias, medios de comunicación, otras instituciones, etc.). Identificación de las principales dificultades de aprendizaje. Diseño y aplicación de estrategias de compensación. Desarrollo de Proyectos específicos.</w:t>
      </w:r>
    </w:p>
    <w:p w:rsidR="00000000" w:rsidDel="00000000" w:rsidP="00000000" w:rsidRDefault="00000000" w:rsidRPr="00000000" w14:paraId="00000044">
      <w:pPr>
        <w:spacing w:after="240" w:before="24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1"/>
        </w:numPr>
        <w:spacing w:after="240" w:before="240" w:lineRule="auto"/>
        <w:ind w:left="144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Elaboración, implementación y evaluación de Proyectos de enseñanza: Encuadre en el Diseño Curricular Jurisdiccional. Integración de los aprendizajes realizados en los diferentes Espacios Formativos. Justificación a partir de los marcos teórico-prácticos construidos. Aplicación en situaciones reales. Evaluación fundamentada en criterios pertinentes.</w:t>
      </w:r>
    </w:p>
    <w:p w:rsidR="00000000" w:rsidDel="00000000" w:rsidP="00000000" w:rsidRDefault="00000000" w:rsidRPr="00000000" w14:paraId="00000046">
      <w:pPr>
        <w:spacing w:after="240" w:befor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240" w:befor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240" w:before="24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Expectativas de Logro</w:t>
      </w:r>
    </w:p>
    <w:p w:rsidR="00000000" w:rsidDel="00000000" w:rsidP="00000000" w:rsidRDefault="00000000" w:rsidRPr="00000000" w14:paraId="00000049">
      <w:pPr>
        <w:spacing w:after="240" w:before="24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Reflexión sobre las competencias requeridas para el desempeño del rol docente y para el desarrollo profesional permanente. - Integración en Equipos de Trabajo para la elaboración del P.E.I. y otras acciones correspondientes a las distintas dimensiones de la Gestión Institucional. - Identificación de la normativa de aplicación en distintas situaciones, referidas al personal docente, a la Institución y al Sistema Educativo. - Atención a la diversidad socio-cultural y personal de sus alumnos, a través de la elaboración de propuestas didácticas flexibles que promuevan la calidad y la equidad educativa. - Elaboración de propuestas didácticas que tengan en cuenta los aprendizajes que puedan realizar los alumnos en ámbitos extraescolares, promoviendo la interacción escuela-comunidad. - Detección y selección de estrategias para la atención de dificultades de aprendizaje e implementación de propuestas de Compensación. - Integración de los conocimientos adquiridos en los diferentes Espacios y Perspectivas, en la elaboración, fundamentación, ejecución y evaluación de Proyectos Pedagógico-Didácticos y en la resolución de situaciones problemáticas de la Institución y del aula. - Coherencia de los Proyectos Pedagógico-Didácticos elaborados, con los Lineamientos Curriculares de la Jurisdicción.</w:t>
      </w:r>
    </w:p>
    <w:p w:rsidR="00000000" w:rsidDel="00000000" w:rsidP="00000000" w:rsidRDefault="00000000" w:rsidRPr="00000000" w14:paraId="0000004A">
      <w:pPr>
        <w:spacing w:after="240" w:before="0" w:lineRule="auto"/>
        <w:ind w:left="720" w:firstLine="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-69208</wp:posOffset>
          </wp:positionV>
          <wp:extent cx="2200275" cy="1118870"/>
          <wp:effectExtent b="0" l="0" r="0" t="0"/>
          <wp:wrapNone/>
          <wp:docPr id="104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0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GhY6GRqiUGYRanoSouv9aJ/Siw==">AMUW2mWc7wjih9z2aueZjYxOLnDRThFF8Jltn7xj60fGm4uSPhR3jYy380wntuENaHxtmhDPTLcSEUNgvZ1FFXqO9zn9a5wNNxoH/oda7PlJl4qamLEnwvupxQMNvTsXybqxeXojan4td2typYcWLxuuuNDwd7VFDtkhmyqN/NuKD9alGvwUvJs=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